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Unicorn crossing modernisation program: interim briefing</w:t>
      </w:r>
    </w:p>
    <w:p>
      <w:r>
        <w:t>Prepared by the Department of Unicorn Management for the Innovation Month 2026 demonstration. Every agency, program and unicorn in this document is fictional, and the style problems are planted on purpose.</w:t>
      </w:r>
    </w:p>
    <w:p>
      <w:pPr>
        <w:pStyle w:val="Heading1"/>
      </w:pPr>
      <w:r>
        <w:t>Background And Context</w:t>
      </w:r>
    </w:p>
    <w:p>
      <w:r>
        <w:t>The Department of Unicorn Management announced a new strategy to modernize and optimize unicorn crossings across regional Australia. The review panel's report, released on January 15, 2026, found that the crossing network could of been better managed.  It recommends that the department analyze usage data and adopt new sensor technology.</w:t>
      </w:r>
    </w:p>
    <w:p>
      <w:r>
        <w:t>The review — conducted over 6 months — noted that the color and labeling of crossing signage was inconsistent, e.g. some signs used gray rather than the approved rainbow palette. The chairman of the panel said the findings were "deeply concerning".</w:t>
      </w:r>
    </w:p>
    <w:p>
      <w:r>
        <w:rPr>
          <w:b/>
        </w:rPr>
        <w:t>Key numbers</w:t>
      </w:r>
    </w:p>
    <w:p>
      <w:r>
        <w:t>The panel audited fifteen crossings across 3 regions. Approx. 45 percent of crossings failed the glitter-visibility test, while 12 % passed with distinction. The busiest crossing recorded 2500 unicorn movements in the 2018/19 financial year, along a 15 kms stretch near Mount Shimmer.</w:t>
      </w:r>
    </w:p>
    <w:p>
      <w:r>
        <w:t>Peak movement times are 7.30 am and 5.30 pm each day. The panel meets biweekly, and the next public session runs from 10 am in the morning until noon on the 3rd of March.</w:t>
      </w:r>
    </w:p>
    <w:p>
      <w:pPr>
        <w:pStyle w:val="Heading1"/>
      </w:pPr>
      <w:r>
        <w:t>Recommendations.</w:t>
      </w:r>
    </w:p>
    <w:p>
      <w:r>
        <w:t>The panel recommends that the department:</w:t>
      </w:r>
    </w:p>
    <w:p>
      <w:pPr>
        <w:pStyle w:val="ListBullet"/>
      </w:pPr>
      <w:r>
        <w:t>Upgrade all crossing signage by the 2027-28 financial year;</w:t>
      </w:r>
    </w:p>
    <w:p>
      <w:pPr>
        <w:pStyle w:val="ListBullet"/>
      </w:pPr>
      <w:r>
        <w:t>commission an independent audit of rainbow reserves, and</w:t>
      </w:r>
    </w:p>
    <w:p>
      <w:pPr>
        <w:pStyle w:val="ListBullet"/>
      </w:pPr>
      <w:r>
        <w:t>Publish quarterly data on unicorn movements.</w:t>
      </w:r>
    </w:p>
    <w:p>
      <w:r>
        <w:t xml:space="preserve">Since the 1990's, the department has favored a light-touch approach and this must change. Stakeholders can contact the secretariat / program office with questions. For more information, </w:t>
      </w:r>
      <w:hyperlink r:id="rId9">
        <w:r>
          <w:rPr>
            <w:rStyle w:val="Hyperlink"/>
          </w:rPr>
          <w:t>click here</w:t>
        </w:r>
      </w:hyperlink>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tylemanual.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